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1484" w14:textId="2C2F1345" w:rsidR="009765BF" w:rsidRPr="005B6DAC" w:rsidRDefault="001E3F83" w:rsidP="009765BF">
      <w:pPr>
        <w:pStyle w:val="ISTTitleMain"/>
        <w:snapToGrid w:val="0"/>
        <w:spacing w:before="600"/>
        <w:rPr>
          <w:color w:val="000000" w:themeColor="text1"/>
          <w:sz w:val="28"/>
          <w:szCs w:val="28"/>
          <w:lang w:eastAsia="zh-CN"/>
        </w:rPr>
      </w:pPr>
      <w:r w:rsidRPr="005B6DAC">
        <w:rPr>
          <w:color w:val="000000" w:themeColor="text1"/>
          <w:sz w:val="28"/>
          <w:szCs w:val="28"/>
          <w:lang w:eastAsia="zh-CN"/>
        </w:rPr>
        <w:fldChar w:fldCharType="begin"/>
      </w:r>
      <w:r w:rsidRPr="005B6DAC">
        <w:rPr>
          <w:color w:val="000000" w:themeColor="text1"/>
          <w:sz w:val="28"/>
          <w:szCs w:val="28"/>
          <w:lang w:eastAsia="zh-CN"/>
        </w:rPr>
        <w:instrText xml:space="preserve"> MACROBUTTON MTEditEquationSection2 </w:instrText>
      </w:r>
      <w:r w:rsidRPr="005B6DAC">
        <w:rPr>
          <w:rStyle w:val="MTEquationSection"/>
          <w:color w:val="000000" w:themeColor="text1"/>
        </w:rPr>
        <w:instrText>Equation Chapter 2 Section 1</w:instrText>
      </w:r>
      <w:r w:rsidRPr="005B6DAC">
        <w:rPr>
          <w:color w:val="000000" w:themeColor="text1"/>
          <w:sz w:val="28"/>
          <w:szCs w:val="28"/>
          <w:lang w:eastAsia="zh-CN"/>
        </w:rPr>
        <w:fldChar w:fldCharType="begin"/>
      </w:r>
      <w:r w:rsidRPr="005B6DAC">
        <w:rPr>
          <w:color w:val="000000" w:themeColor="text1"/>
          <w:sz w:val="28"/>
          <w:szCs w:val="28"/>
          <w:lang w:eastAsia="zh-CN"/>
        </w:rPr>
        <w:instrText xml:space="preserve"> SEQ MTEqn \r \h \* MERGEFORMAT </w:instrText>
      </w:r>
      <w:r w:rsidRPr="005B6DAC">
        <w:rPr>
          <w:color w:val="000000" w:themeColor="text1"/>
          <w:sz w:val="28"/>
          <w:szCs w:val="28"/>
          <w:lang w:eastAsia="zh-CN"/>
        </w:rPr>
        <w:fldChar w:fldCharType="end"/>
      </w:r>
      <w:r w:rsidRPr="005B6DAC">
        <w:rPr>
          <w:color w:val="000000" w:themeColor="text1"/>
          <w:sz w:val="28"/>
          <w:szCs w:val="28"/>
          <w:lang w:eastAsia="zh-CN"/>
        </w:rPr>
        <w:fldChar w:fldCharType="begin"/>
      </w:r>
      <w:r w:rsidRPr="005B6DAC">
        <w:rPr>
          <w:color w:val="000000" w:themeColor="text1"/>
          <w:sz w:val="28"/>
          <w:szCs w:val="28"/>
          <w:lang w:eastAsia="zh-CN"/>
        </w:rPr>
        <w:instrText xml:space="preserve"> SEQ MTSec \r 1 \h \* MERGEFORMAT </w:instrText>
      </w:r>
      <w:r w:rsidRPr="005B6DAC">
        <w:rPr>
          <w:color w:val="000000" w:themeColor="text1"/>
          <w:sz w:val="28"/>
          <w:szCs w:val="28"/>
          <w:lang w:eastAsia="zh-CN"/>
        </w:rPr>
        <w:fldChar w:fldCharType="end"/>
      </w:r>
      <w:r w:rsidRPr="005B6DAC">
        <w:rPr>
          <w:color w:val="000000" w:themeColor="text1"/>
          <w:sz w:val="28"/>
          <w:szCs w:val="28"/>
          <w:lang w:eastAsia="zh-CN"/>
        </w:rPr>
        <w:fldChar w:fldCharType="begin"/>
      </w:r>
      <w:r w:rsidRPr="005B6DAC">
        <w:rPr>
          <w:color w:val="000000" w:themeColor="text1"/>
          <w:sz w:val="28"/>
          <w:szCs w:val="28"/>
          <w:lang w:eastAsia="zh-CN"/>
        </w:rPr>
        <w:instrText xml:space="preserve"> SEQ MTChap \r 2 \h \* MERGEFORMAT </w:instrText>
      </w:r>
      <w:r w:rsidRPr="005B6DAC">
        <w:rPr>
          <w:color w:val="000000" w:themeColor="text1"/>
          <w:sz w:val="28"/>
          <w:szCs w:val="28"/>
          <w:lang w:eastAsia="zh-CN"/>
        </w:rPr>
        <w:fldChar w:fldCharType="end"/>
      </w:r>
      <w:r w:rsidRPr="005B6DAC">
        <w:rPr>
          <w:color w:val="000000" w:themeColor="text1"/>
          <w:sz w:val="28"/>
          <w:szCs w:val="28"/>
          <w:lang w:eastAsia="zh-CN"/>
        </w:rPr>
        <w:fldChar w:fldCharType="end"/>
      </w:r>
      <w:r w:rsidR="00D065F3" w:rsidRPr="005B6DAC">
        <w:rPr>
          <w:color w:val="000000" w:themeColor="text1"/>
          <w:sz w:val="28"/>
          <w:szCs w:val="28"/>
          <w:lang w:eastAsia="zh-CN"/>
        </w:rPr>
        <w:t>Feasibility</w:t>
      </w:r>
      <w:r w:rsidR="00C77C40" w:rsidRPr="005B6DAC">
        <w:rPr>
          <w:color w:val="000000" w:themeColor="text1"/>
          <w:sz w:val="28"/>
          <w:szCs w:val="28"/>
          <w:lang w:eastAsia="zh-CN"/>
        </w:rPr>
        <w:t xml:space="preserve"> study of</w:t>
      </w:r>
      <w:r w:rsidR="009765BF" w:rsidRPr="005B6DAC">
        <w:rPr>
          <w:rFonts w:hint="eastAsia"/>
          <w:color w:val="000000" w:themeColor="text1"/>
          <w:sz w:val="28"/>
          <w:szCs w:val="28"/>
          <w:lang w:eastAsia="zh-CN"/>
        </w:rPr>
        <w:t xml:space="preserve"> viscoelastic </w:t>
      </w:r>
      <w:r w:rsidR="00237376" w:rsidRPr="005B6DAC">
        <w:rPr>
          <w:color w:val="000000" w:themeColor="text1"/>
          <w:sz w:val="28"/>
          <w:szCs w:val="28"/>
          <w:lang w:eastAsia="zh-CN"/>
        </w:rPr>
        <w:t xml:space="preserve">Hybrid </w:t>
      </w:r>
      <w:r w:rsidR="009765BF" w:rsidRPr="005B6DAC">
        <w:rPr>
          <w:rFonts w:hint="eastAsia"/>
          <w:color w:val="000000" w:themeColor="text1"/>
          <w:sz w:val="28"/>
          <w:szCs w:val="28"/>
          <w:lang w:eastAsia="zh-CN"/>
        </w:rPr>
        <w:t>self-centering brace (vscb)</w:t>
      </w:r>
      <w:r w:rsidR="009765BF" w:rsidRPr="005B6DAC">
        <w:rPr>
          <w:color w:val="000000" w:themeColor="text1"/>
          <w:sz w:val="28"/>
          <w:szCs w:val="28"/>
          <w:lang w:eastAsia="zh-CN"/>
        </w:rPr>
        <w:t xml:space="preserve"> </w:t>
      </w:r>
      <w:r w:rsidR="009765BF" w:rsidRPr="005B6DAC">
        <w:rPr>
          <w:rFonts w:hint="eastAsia"/>
          <w:color w:val="000000" w:themeColor="text1"/>
          <w:sz w:val="28"/>
          <w:szCs w:val="28"/>
          <w:lang w:eastAsia="zh-CN"/>
        </w:rPr>
        <w:t>for seismic-resistant steel frame</w:t>
      </w:r>
      <w:r w:rsidR="00D065F3" w:rsidRPr="005B6DAC">
        <w:rPr>
          <w:color w:val="000000" w:themeColor="text1"/>
          <w:sz w:val="28"/>
          <w:szCs w:val="28"/>
          <w:lang w:eastAsia="zh-CN"/>
        </w:rPr>
        <w:t>s</w:t>
      </w:r>
    </w:p>
    <w:p w14:paraId="3C70F022" w14:textId="5A1E716D" w:rsidR="009765BF" w:rsidRPr="005B6DAC" w:rsidRDefault="009765BF" w:rsidP="009765BF">
      <w:pPr>
        <w:pStyle w:val="ISTAuthorsNames"/>
        <w:snapToGrid w:val="0"/>
        <w:spacing w:before="280" w:line="280" w:lineRule="exact"/>
        <w:rPr>
          <w:color w:val="000000" w:themeColor="text1"/>
          <w:sz w:val="24"/>
          <w:szCs w:val="24"/>
        </w:rPr>
      </w:pPr>
      <w:r w:rsidRPr="005B6DAC">
        <w:rPr>
          <w:color w:val="000000" w:themeColor="text1"/>
          <w:sz w:val="24"/>
          <w:szCs w:val="24"/>
        </w:rPr>
        <w:t>Yi</w:t>
      </w:r>
      <w:r w:rsidRPr="005B6DAC">
        <w:rPr>
          <w:rFonts w:hint="eastAsia"/>
          <w:color w:val="000000" w:themeColor="text1"/>
          <w:sz w:val="24"/>
          <w:szCs w:val="24"/>
          <w:lang w:eastAsia="zh-CN"/>
        </w:rPr>
        <w:t>-</w:t>
      </w:r>
      <w:r w:rsidRPr="005B6DAC">
        <w:rPr>
          <w:color w:val="000000" w:themeColor="text1"/>
          <w:sz w:val="24"/>
          <w:szCs w:val="24"/>
        </w:rPr>
        <w:t>Wei</w:t>
      </w:r>
      <w:r w:rsidRPr="005B6DAC">
        <w:rPr>
          <w:rFonts w:hint="eastAsia"/>
          <w:color w:val="000000" w:themeColor="text1"/>
          <w:sz w:val="24"/>
          <w:szCs w:val="24"/>
          <w:lang w:eastAsia="zh-CN"/>
        </w:rPr>
        <w:t xml:space="preserve"> PING</w:t>
      </w:r>
      <w:r w:rsidRPr="005B6DAC">
        <w:rPr>
          <w:color w:val="000000" w:themeColor="text1"/>
          <w:sz w:val="24"/>
          <w:szCs w:val="24"/>
        </w:rPr>
        <w:t xml:space="preserve"> </w:t>
      </w:r>
      <w:r w:rsidRPr="005B6DAC">
        <w:rPr>
          <w:color w:val="000000" w:themeColor="text1"/>
          <w:vertAlign w:val="superscript"/>
        </w:rPr>
        <w:t>1</w:t>
      </w:r>
      <w:r w:rsidRPr="005B6DAC">
        <w:rPr>
          <w:color w:val="000000" w:themeColor="text1"/>
          <w:sz w:val="24"/>
          <w:szCs w:val="24"/>
        </w:rPr>
        <w:t xml:space="preserve">, </w:t>
      </w:r>
      <w:r w:rsidRPr="005B6DAC">
        <w:rPr>
          <w:rFonts w:hint="eastAsia"/>
          <w:color w:val="000000" w:themeColor="text1"/>
          <w:sz w:val="24"/>
          <w:szCs w:val="24"/>
          <w:lang w:eastAsia="zh-CN"/>
        </w:rPr>
        <w:t>Cheng FANG</w:t>
      </w:r>
      <w:r w:rsidRPr="005B6DAC">
        <w:rPr>
          <w:color w:val="000000" w:themeColor="text1"/>
          <w:sz w:val="24"/>
          <w:szCs w:val="24"/>
        </w:rPr>
        <w:t xml:space="preserve"> </w:t>
      </w:r>
      <w:r w:rsidRPr="005B6DAC">
        <w:rPr>
          <w:color w:val="000000" w:themeColor="text1"/>
          <w:vertAlign w:val="superscript"/>
        </w:rPr>
        <w:t>1</w:t>
      </w:r>
      <w:r w:rsidR="006C50F1" w:rsidRPr="005B6DAC">
        <w:rPr>
          <w:color w:val="000000" w:themeColor="text1"/>
          <w:sz w:val="24"/>
          <w:szCs w:val="24"/>
        </w:rPr>
        <w:t>*</w:t>
      </w:r>
      <w:r w:rsidRPr="005B6DAC">
        <w:rPr>
          <w:color w:val="000000" w:themeColor="text1"/>
          <w:sz w:val="24"/>
          <w:szCs w:val="24"/>
        </w:rPr>
        <w:t xml:space="preserve"> and Yi-Yi CHEN </w:t>
      </w:r>
      <w:r w:rsidR="004D010B" w:rsidRPr="005B6DAC">
        <w:rPr>
          <w:rFonts w:hint="eastAsia"/>
          <w:color w:val="000000" w:themeColor="text1"/>
          <w:vertAlign w:val="superscript"/>
          <w:lang w:eastAsia="zh-CN"/>
        </w:rPr>
        <w:t>1</w:t>
      </w:r>
    </w:p>
    <w:p w14:paraId="53B91CA5" w14:textId="6FC15568" w:rsidR="009765BF" w:rsidRPr="005B6DAC" w:rsidRDefault="009765BF" w:rsidP="009765BF">
      <w:pPr>
        <w:pStyle w:val="ISTAuthorsDetails"/>
        <w:snapToGrid w:val="0"/>
        <w:spacing w:before="280"/>
        <w:rPr>
          <w:color w:val="000000" w:themeColor="text1"/>
          <w:sz w:val="20"/>
          <w:lang w:eastAsia="zh-CN"/>
        </w:rPr>
      </w:pPr>
      <w:r w:rsidRPr="005B6DAC">
        <w:rPr>
          <w:color w:val="000000" w:themeColor="text1"/>
          <w:sz w:val="20"/>
          <w:vertAlign w:val="superscript"/>
        </w:rPr>
        <w:t>1</w:t>
      </w:r>
      <w:r w:rsidRPr="005B6DAC">
        <w:rPr>
          <w:color w:val="000000" w:themeColor="text1"/>
          <w:sz w:val="20"/>
        </w:rPr>
        <w:t xml:space="preserve"> Department of Structural Engineering, </w:t>
      </w:r>
      <w:r w:rsidR="006C50F1" w:rsidRPr="005B6DAC">
        <w:rPr>
          <w:color w:val="000000" w:themeColor="text1"/>
          <w:sz w:val="20"/>
        </w:rPr>
        <w:t xml:space="preserve">College of Civil Engineering, </w:t>
      </w:r>
      <w:r w:rsidRPr="005B6DAC">
        <w:rPr>
          <w:color w:val="000000" w:themeColor="text1"/>
          <w:sz w:val="20"/>
        </w:rPr>
        <w:t>Tongji University, Shanghai, China</w:t>
      </w:r>
    </w:p>
    <w:p w14:paraId="7F8CCD0A" w14:textId="5C78C63D" w:rsidR="009765BF" w:rsidRPr="005B6DAC" w:rsidRDefault="009765BF" w:rsidP="009765BF">
      <w:pPr>
        <w:pStyle w:val="ISTAuthorsDetails"/>
        <w:snapToGrid w:val="0"/>
        <w:spacing w:before="0"/>
        <w:rPr>
          <w:color w:val="000000" w:themeColor="text1"/>
          <w:sz w:val="20"/>
          <w:lang w:val="en-GB"/>
        </w:rPr>
      </w:pPr>
      <w:r w:rsidRPr="005B6DAC">
        <w:rPr>
          <w:color w:val="000000" w:themeColor="text1"/>
          <w:sz w:val="20"/>
          <w:lang w:val="en-GB"/>
        </w:rPr>
        <w:t xml:space="preserve">E-mail: </w:t>
      </w:r>
      <w:r w:rsidR="006C50F1" w:rsidRPr="005B6DAC">
        <w:rPr>
          <w:color w:val="000000" w:themeColor="text1"/>
          <w:sz w:val="20"/>
          <w:lang w:val="en-GB"/>
        </w:rPr>
        <w:t>chengfang@tongji.edu.cn</w:t>
      </w:r>
    </w:p>
    <w:p w14:paraId="0EB3B738" w14:textId="642D8DE8" w:rsidR="008B0726" w:rsidRPr="005B6DAC" w:rsidRDefault="00000000" w:rsidP="008B0726">
      <w:pPr>
        <w:pStyle w:val="ISTKeywords"/>
        <w:spacing w:before="280" w:line="240" w:lineRule="exact"/>
        <w:rPr>
          <w:b/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0"/>
          <w:lang w:eastAsia="zh-CN"/>
        </w:rPr>
        <w:pict w14:anchorId="3BF5578A">
          <v:rect id="_x0000_i1025" style="width:453.6pt;height:1.5pt" o:hralign="center" o:hrstd="t" o:hrnoshade="t" o:hr="t" fillcolor="black" stroked="f"/>
        </w:pict>
      </w:r>
    </w:p>
    <w:p w14:paraId="58C1A74F" w14:textId="77777777" w:rsidR="00F33061" w:rsidRDefault="008B0726" w:rsidP="00F62C94">
      <w:pPr>
        <w:pStyle w:val="ISTAbstract"/>
        <w:spacing w:before="280" w:line="260" w:lineRule="exact"/>
        <w:rPr>
          <w:i w:val="0"/>
          <w:iCs/>
          <w:color w:val="000000" w:themeColor="text1"/>
          <w:sz w:val="22"/>
        </w:rPr>
      </w:pPr>
      <w:r w:rsidRPr="005B6DAC">
        <w:rPr>
          <w:b/>
          <w:i w:val="0"/>
          <w:color w:val="000000" w:themeColor="text1"/>
          <w:sz w:val="22"/>
          <w:szCs w:val="22"/>
        </w:rPr>
        <w:t>Abstract</w:t>
      </w:r>
      <w:r w:rsidRPr="005B6DAC">
        <w:rPr>
          <w:i w:val="0"/>
          <w:color w:val="000000" w:themeColor="text1"/>
          <w:sz w:val="22"/>
          <w:szCs w:val="22"/>
        </w:rPr>
        <w:t>:</w:t>
      </w:r>
      <w:r w:rsidRPr="002D3A02">
        <w:rPr>
          <w:i w:val="0"/>
          <w:iCs/>
          <w:color w:val="000000" w:themeColor="text1"/>
          <w:sz w:val="22"/>
          <w:szCs w:val="22"/>
        </w:rPr>
        <w:t xml:space="preserve"> T</w:t>
      </w:r>
      <w:r w:rsidRPr="002D3A02">
        <w:rPr>
          <w:i w:val="0"/>
          <w:iCs/>
          <w:color w:val="000000" w:themeColor="text1"/>
          <w:sz w:val="22"/>
        </w:rPr>
        <w:t xml:space="preserve">he practicability of existing self-centering braces is largely limited by their small deformability and insufficient energy dissipation. This paper presents a new type of velocity-dependent self-centering brace called viscoelastic self-centering brace (VSCB), which employs viscoelastic dampers (VED) and SMA cables as the kernel elements. </w:t>
      </w:r>
    </w:p>
    <w:p w14:paraId="62C0BE90" w14:textId="77777777" w:rsidR="00F33061" w:rsidRDefault="008B0726" w:rsidP="00F62C94">
      <w:pPr>
        <w:pStyle w:val="ISTAbstract"/>
        <w:spacing w:before="280" w:line="260" w:lineRule="exact"/>
        <w:rPr>
          <w:i w:val="0"/>
          <w:iCs/>
          <w:color w:val="000000" w:themeColor="text1"/>
          <w:sz w:val="22"/>
        </w:rPr>
      </w:pPr>
      <w:r w:rsidRPr="002D3A02">
        <w:rPr>
          <w:i w:val="0"/>
          <w:iCs/>
          <w:color w:val="000000" w:themeColor="text1"/>
          <w:sz w:val="22"/>
        </w:rPr>
        <w:t>The SMA cables can offer large recoverable deformation, and the viscoelastic dampers, which are velocity-dependent, provide considerable energy dissipation under high-frequency loading excitations but tend to have less detrimental influence on the self-centering capability during the shakedown of the system.</w:t>
      </w:r>
      <w:r w:rsidRPr="002D3A02">
        <w:rPr>
          <w:rFonts w:hint="eastAsia"/>
          <w:i w:val="0"/>
          <w:iCs/>
          <w:color w:val="000000" w:themeColor="text1"/>
          <w:sz w:val="22"/>
        </w:rPr>
        <w:t xml:space="preserve"> A comprehensive system-level analysis on three </w:t>
      </w:r>
      <w:r w:rsidRPr="002D3A02">
        <w:rPr>
          <w:i w:val="0"/>
          <w:iCs/>
          <w:color w:val="000000" w:themeColor="text1"/>
          <w:sz w:val="22"/>
        </w:rPr>
        <w:t xml:space="preserve">carefully </w:t>
      </w:r>
      <w:r w:rsidRPr="002D3A02">
        <w:rPr>
          <w:rFonts w:hint="eastAsia"/>
          <w:i w:val="0"/>
          <w:iCs/>
          <w:color w:val="000000" w:themeColor="text1"/>
          <w:sz w:val="22"/>
        </w:rPr>
        <w:t>designed prototype buildings</w:t>
      </w:r>
      <w:r w:rsidRPr="002D3A02">
        <w:rPr>
          <w:i w:val="0"/>
          <w:iCs/>
          <w:color w:val="000000" w:themeColor="text1"/>
          <w:sz w:val="22"/>
        </w:rPr>
        <w:t xml:space="preserve"> was conducted</w:t>
      </w:r>
      <w:r w:rsidRPr="002D3A02">
        <w:rPr>
          <w:rFonts w:hint="eastAsia"/>
          <w:i w:val="0"/>
          <w:iCs/>
          <w:color w:val="000000" w:themeColor="text1"/>
          <w:sz w:val="22"/>
        </w:rPr>
        <w:t>, including a buckling restrained braced frame (BRBF), a pure self-centering braced frame (SCBF) and a</w:t>
      </w:r>
      <w:r w:rsidRPr="002D3A02">
        <w:rPr>
          <w:i w:val="0"/>
          <w:iCs/>
          <w:color w:val="000000" w:themeColor="text1"/>
          <w:sz w:val="22"/>
        </w:rPr>
        <w:t xml:space="preserve"> viscoelastic self-centering braced frame (VSCBF). </w:t>
      </w:r>
    </w:p>
    <w:p w14:paraId="383FF8E7" w14:textId="183C777D" w:rsidR="00EA1EB6" w:rsidRPr="00F62C94" w:rsidRDefault="008B0726" w:rsidP="00F62C94">
      <w:pPr>
        <w:pStyle w:val="ISTAbstract"/>
        <w:spacing w:before="280" w:line="260" w:lineRule="exact"/>
        <w:rPr>
          <w:i w:val="0"/>
          <w:iCs/>
          <w:color w:val="000000" w:themeColor="text1"/>
          <w:sz w:val="22"/>
        </w:rPr>
      </w:pPr>
      <w:r w:rsidRPr="002D3A02">
        <w:rPr>
          <w:i w:val="0"/>
          <w:iCs/>
          <w:color w:val="000000" w:themeColor="text1"/>
          <w:sz w:val="22"/>
        </w:rPr>
        <w:t>The results show that compared with the SCBF, the VSCBF maintains the benefit of small residual inter-story drift (RID) and</w:t>
      </w:r>
      <w:r w:rsidR="00487D71" w:rsidRPr="002D3A02">
        <w:rPr>
          <w:i w:val="0"/>
          <w:iCs/>
          <w:color w:val="000000" w:themeColor="text1"/>
          <w:sz w:val="22"/>
        </w:rPr>
        <w:t xml:space="preserve"> in addition,</w:t>
      </w:r>
      <w:r w:rsidRPr="002D3A02">
        <w:rPr>
          <w:i w:val="0"/>
          <w:iCs/>
          <w:color w:val="000000" w:themeColor="text1"/>
          <w:sz w:val="22"/>
        </w:rPr>
        <w:t xml:space="preserve"> exhibits obviously reduced peak inter-story drift (PID) and peak floor acceleration (PFA).</w:t>
      </w:r>
      <w:r w:rsidR="00F62C94">
        <w:rPr>
          <w:rFonts w:hint="eastAsia"/>
          <w:i w:val="0"/>
          <w:iCs/>
          <w:color w:val="000000" w:themeColor="text1"/>
          <w:sz w:val="22"/>
          <w:lang w:eastAsia="zh-CN"/>
        </w:rPr>
        <w:t xml:space="preserve"> </w:t>
      </w:r>
      <w:r w:rsidR="00EA1EB6" w:rsidRPr="00F62C94">
        <w:rPr>
          <w:i w:val="0"/>
          <w:iCs/>
          <w:color w:val="000000" w:themeColor="text1"/>
          <w:sz w:val="22"/>
        </w:rPr>
        <w:t>The typical hysteretic response of viscoelastic material is shown in Fig. 1.</w:t>
      </w:r>
    </w:p>
    <w:p w14:paraId="48B6B532" w14:textId="48292BC4" w:rsidR="00EA1EB6" w:rsidRPr="005B6DAC" w:rsidRDefault="00EA1EB6" w:rsidP="008F6767">
      <w:pPr>
        <w:pStyle w:val="ISTNormal"/>
        <w:spacing w:line="200" w:lineRule="exact"/>
        <w:ind w:firstLine="0"/>
        <w:rPr>
          <w:color w:val="000000" w:themeColor="text1"/>
          <w:sz w:val="24"/>
          <w:szCs w:val="24"/>
        </w:rPr>
      </w:pPr>
    </w:p>
    <w:p w14:paraId="6E80D7AA" w14:textId="3CEA394A" w:rsidR="008F6767" w:rsidRPr="005B6DAC" w:rsidRDefault="00394B76" w:rsidP="008F6767">
      <w:pPr>
        <w:snapToGrid w:val="0"/>
        <w:jc w:val="center"/>
        <w:rPr>
          <w:color w:val="000000" w:themeColor="text1"/>
        </w:rPr>
      </w:pPr>
      <w:r w:rsidRPr="005B6DAC">
        <w:rPr>
          <w:color w:val="000000" w:themeColor="text1"/>
        </w:rPr>
        <w:object w:dxaOrig="15001" w:dyaOrig="3571" w14:anchorId="6CD44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4pt;height:107.5pt" o:ole="">
            <v:imagedata r:id="rId8" o:title=""/>
          </v:shape>
          <o:OLEObject Type="Embed" ProgID="Visio.Drawing.15" ShapeID="_x0000_i1026" DrawAspect="Content" ObjectID="_1775540622" r:id="rId9"/>
        </w:object>
      </w:r>
    </w:p>
    <w:p w14:paraId="2FB5FEC2" w14:textId="32E7E25C" w:rsidR="00F62C94" w:rsidRPr="006C639C" w:rsidRDefault="008F6767" w:rsidP="006C639C">
      <w:pPr>
        <w:pStyle w:val="ISTFigureCaption"/>
        <w:rPr>
          <w:color w:val="000000" w:themeColor="text1"/>
        </w:rPr>
      </w:pPr>
      <w:r w:rsidRPr="005B6DAC">
        <w:rPr>
          <w:color w:val="000000" w:themeColor="text1"/>
        </w:rPr>
        <w:t xml:space="preserve">Figure 1: </w:t>
      </w:r>
      <w:r w:rsidR="00394B76" w:rsidRPr="005B6DAC">
        <w:rPr>
          <w:color w:val="000000" w:themeColor="text1"/>
        </w:rPr>
        <w:t>Fundamental behavior of superelastic SMA and viscoelastic material</w:t>
      </w:r>
      <w:r w:rsidRPr="005B6DAC">
        <w:rPr>
          <w:color w:val="000000" w:themeColor="text1"/>
        </w:rPr>
        <w:t>.</w:t>
      </w:r>
    </w:p>
    <w:p w14:paraId="0419FDE2" w14:textId="04E3BBD7" w:rsidR="00F62C94" w:rsidRPr="006C639C" w:rsidRDefault="00F62C94" w:rsidP="006C639C">
      <w:pPr>
        <w:pStyle w:val="ISTKeywords"/>
        <w:spacing w:before="280" w:line="240" w:lineRule="exact"/>
        <w:rPr>
          <w:color w:val="000000" w:themeColor="text1"/>
          <w:sz w:val="20"/>
          <w:lang w:val="en-GB"/>
        </w:rPr>
      </w:pPr>
      <w:r w:rsidRPr="005B6DAC">
        <w:rPr>
          <w:b/>
          <w:color w:val="000000" w:themeColor="text1"/>
          <w:sz w:val="20"/>
          <w:lang w:val="en-GB"/>
        </w:rPr>
        <w:t>Keywords</w:t>
      </w:r>
      <w:r w:rsidRPr="005B6DAC">
        <w:rPr>
          <w:color w:val="000000" w:themeColor="text1"/>
          <w:sz w:val="20"/>
          <w:lang w:val="en-GB"/>
        </w:rPr>
        <w:t>: Self-</w:t>
      </w:r>
      <w:proofErr w:type="spellStart"/>
      <w:r w:rsidRPr="005B6DAC">
        <w:rPr>
          <w:color w:val="000000" w:themeColor="text1"/>
          <w:sz w:val="20"/>
          <w:lang w:val="en-GB"/>
        </w:rPr>
        <w:t>centering</w:t>
      </w:r>
      <w:proofErr w:type="spellEnd"/>
      <w:r w:rsidRPr="005B6DAC">
        <w:rPr>
          <w:color w:val="000000" w:themeColor="text1"/>
          <w:sz w:val="20"/>
          <w:lang w:val="en-GB"/>
        </w:rPr>
        <w:t>; shape memory alloy (SMA); viscoelastic; steel braced frame; seismic resilience; hybrid</w:t>
      </w:r>
    </w:p>
    <w:sectPr w:rsidR="00F62C94" w:rsidRPr="006C639C" w:rsidSect="00C7223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6D92" w14:textId="77777777" w:rsidR="00C72238" w:rsidRDefault="00C72238" w:rsidP="006B7D08">
      <w:r>
        <w:separator/>
      </w:r>
    </w:p>
  </w:endnote>
  <w:endnote w:type="continuationSeparator" w:id="0">
    <w:p w14:paraId="4F212034" w14:textId="77777777" w:rsidR="00C72238" w:rsidRDefault="00C72238" w:rsidP="006B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51A6" w14:textId="77777777" w:rsidR="00DA2B4E" w:rsidRDefault="00DA2B4E" w:rsidP="00DA2B4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2</w:t>
    </w:r>
    <w:r>
      <w:rPr>
        <w:rStyle w:val="af1"/>
      </w:rPr>
      <w:fldChar w:fldCharType="end"/>
    </w:r>
  </w:p>
  <w:p w14:paraId="2CFEFE3C" w14:textId="77777777" w:rsidR="00DA2B4E" w:rsidRDefault="00DA2B4E" w:rsidP="00DA2B4E">
    <w:pPr>
      <w:pStyle w:val="ISTPageNumber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2141" w14:textId="351B1838" w:rsidR="00DA2B4E" w:rsidRDefault="00DA2B4E" w:rsidP="00DA2B4E">
    <w:pPr>
      <w:pStyle w:val="ISTPageNumber"/>
      <w:ind w:firstLine="0"/>
      <w:jc w:val="left"/>
      <w:rPr>
        <w:i/>
        <w:sz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878A" w14:textId="77777777" w:rsidR="00C72238" w:rsidRDefault="00C72238" w:rsidP="006B7D08">
      <w:r>
        <w:separator/>
      </w:r>
    </w:p>
  </w:footnote>
  <w:footnote w:type="continuationSeparator" w:id="0">
    <w:p w14:paraId="6C501EE2" w14:textId="77777777" w:rsidR="00C72238" w:rsidRDefault="00C72238" w:rsidP="006B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6157" w14:textId="68AD933A" w:rsidR="008B0726" w:rsidRDefault="008B0726" w:rsidP="008B0726">
    <w:pPr>
      <w:pStyle w:val="ISTHeader2"/>
      <w:rPr>
        <w:sz w:val="18"/>
        <w:szCs w:val="18"/>
      </w:rPr>
    </w:pPr>
    <w:r>
      <w:rPr>
        <w:sz w:val="18"/>
        <w:szCs w:val="18"/>
      </w:rPr>
      <w:t>Yi</w:t>
    </w:r>
    <w:r w:rsidR="00446ACB">
      <w:rPr>
        <w:sz w:val="18"/>
        <w:szCs w:val="18"/>
      </w:rPr>
      <w:t>-</w:t>
    </w:r>
    <w:r>
      <w:rPr>
        <w:sz w:val="18"/>
        <w:szCs w:val="18"/>
      </w:rPr>
      <w:t xml:space="preserve">Wei Ping </w:t>
    </w:r>
    <w:r>
      <w:rPr>
        <w:i/>
        <w:iCs/>
        <w:sz w:val="18"/>
        <w:szCs w:val="18"/>
      </w:rPr>
      <w:t>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A074" w14:textId="61A80FFB" w:rsidR="002D3A02" w:rsidRPr="002D3A02" w:rsidRDefault="003676D6" w:rsidP="002D3A02">
    <w:pPr>
      <w:pStyle w:val="Default"/>
      <w:jc w:val="center"/>
      <w:rPr>
        <w:sz w:val="18"/>
        <w:szCs w:val="18"/>
      </w:rPr>
    </w:pPr>
    <w:r>
      <w:rPr>
        <w:rFonts w:hint="eastAsia"/>
        <w:sz w:val="18"/>
        <w:szCs w:val="18"/>
      </w:rPr>
      <w:t xml:space="preserve">The </w:t>
    </w:r>
    <w:r w:rsidR="002D3A02" w:rsidRPr="002D3A02">
      <w:rPr>
        <w:rFonts w:hint="eastAsia"/>
        <w:sz w:val="18"/>
        <w:szCs w:val="18"/>
      </w:rPr>
      <w:t>8</w:t>
    </w:r>
    <w:r w:rsidR="002D3A02" w:rsidRPr="002D3A02">
      <w:rPr>
        <w:sz w:val="18"/>
        <w:szCs w:val="18"/>
      </w:rPr>
      <w:t>th Joint Workshop on Building / Civil Engineering between Tongji &amp; Tokyo Tech</w:t>
    </w:r>
  </w:p>
  <w:p w14:paraId="476A7F64" w14:textId="60A93FFB" w:rsidR="00DA2B4E" w:rsidRPr="002D3A02" w:rsidRDefault="002D3A02" w:rsidP="002D3A02">
    <w:pPr>
      <w:pStyle w:val="Default"/>
      <w:jc w:val="center"/>
      <w:rPr>
        <w:sz w:val="18"/>
        <w:szCs w:val="18"/>
      </w:rPr>
    </w:pPr>
    <w:r w:rsidRPr="002D3A02">
      <w:rPr>
        <w:sz w:val="18"/>
        <w:szCs w:val="18"/>
      </w:rPr>
      <w:t xml:space="preserve">June </w:t>
    </w:r>
    <w:r w:rsidRPr="002D3A02">
      <w:rPr>
        <w:rFonts w:hint="eastAsia"/>
        <w:sz w:val="18"/>
        <w:szCs w:val="18"/>
      </w:rPr>
      <w:t>6</w:t>
    </w:r>
    <w:r w:rsidRPr="002D3A02">
      <w:rPr>
        <w:sz w:val="18"/>
        <w:szCs w:val="18"/>
      </w:rPr>
      <w:t>-</w:t>
    </w:r>
    <w:r w:rsidRPr="002D3A02">
      <w:rPr>
        <w:rFonts w:hint="eastAsia"/>
        <w:sz w:val="18"/>
        <w:szCs w:val="18"/>
      </w:rPr>
      <w:t>7</w:t>
    </w:r>
    <w:r w:rsidRPr="002D3A02">
      <w:rPr>
        <w:sz w:val="18"/>
        <w:szCs w:val="18"/>
      </w:rPr>
      <w:t>, 20</w:t>
    </w:r>
    <w:r w:rsidRPr="002D3A02">
      <w:rPr>
        <w:rFonts w:hint="eastAsia"/>
        <w:sz w:val="18"/>
        <w:szCs w:val="18"/>
      </w:rPr>
      <w:t>24</w:t>
    </w:r>
    <w:r w:rsidRPr="002D3A02">
      <w:rPr>
        <w:sz w:val="18"/>
        <w:szCs w:val="18"/>
      </w:rPr>
      <w:t>, Tongji University, Shanghai,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43390"/>
    <w:multiLevelType w:val="hybridMultilevel"/>
    <w:tmpl w:val="C0D093F2"/>
    <w:lvl w:ilvl="0" w:tplc="5B4629B4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17476A"/>
    <w:multiLevelType w:val="hybridMultilevel"/>
    <w:tmpl w:val="30CC4A02"/>
    <w:lvl w:ilvl="0" w:tplc="5B4629B4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701521"/>
    <w:multiLevelType w:val="hybridMultilevel"/>
    <w:tmpl w:val="A2D449E0"/>
    <w:lvl w:ilvl="0" w:tplc="902A24FE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i w:val="0"/>
        <w:iCs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5D5A41"/>
    <w:multiLevelType w:val="hybridMultilevel"/>
    <w:tmpl w:val="6E08A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8441667">
    <w:abstractNumId w:val="3"/>
  </w:num>
  <w:num w:numId="2" w16cid:durableId="1214803605">
    <w:abstractNumId w:val="1"/>
  </w:num>
  <w:num w:numId="3" w16cid:durableId="925769873">
    <w:abstractNumId w:val="0"/>
  </w:num>
  <w:num w:numId="4" w16cid:durableId="505249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sDQ3tTA1MDI1NDZQ0lEKTi0uzszPAykwqgUADYoCLCwAAAA="/>
  </w:docVars>
  <w:rsids>
    <w:rsidRoot w:val="00807570"/>
    <w:rsid w:val="00030DAC"/>
    <w:rsid w:val="000403CF"/>
    <w:rsid w:val="00060504"/>
    <w:rsid w:val="000609EC"/>
    <w:rsid w:val="00062404"/>
    <w:rsid w:val="00063FD3"/>
    <w:rsid w:val="00075027"/>
    <w:rsid w:val="0008436E"/>
    <w:rsid w:val="0009313D"/>
    <w:rsid w:val="000A1FF6"/>
    <w:rsid w:val="000A5A71"/>
    <w:rsid w:val="000B5FD5"/>
    <w:rsid w:val="000C3343"/>
    <w:rsid w:val="000C417E"/>
    <w:rsid w:val="000D39B5"/>
    <w:rsid w:val="000D4053"/>
    <w:rsid w:val="000E284E"/>
    <w:rsid w:val="000E6694"/>
    <w:rsid w:val="00110E32"/>
    <w:rsid w:val="001160B9"/>
    <w:rsid w:val="00116EDC"/>
    <w:rsid w:val="00121B1D"/>
    <w:rsid w:val="00132AA0"/>
    <w:rsid w:val="00141C7F"/>
    <w:rsid w:val="001578D8"/>
    <w:rsid w:val="001716E1"/>
    <w:rsid w:val="00177A3E"/>
    <w:rsid w:val="0018161C"/>
    <w:rsid w:val="00182E5A"/>
    <w:rsid w:val="001834FC"/>
    <w:rsid w:val="001858C4"/>
    <w:rsid w:val="00186D09"/>
    <w:rsid w:val="00197B71"/>
    <w:rsid w:val="001A61C1"/>
    <w:rsid w:val="001B1BD7"/>
    <w:rsid w:val="001D46A8"/>
    <w:rsid w:val="001E2702"/>
    <w:rsid w:val="001E39B1"/>
    <w:rsid w:val="001E3F83"/>
    <w:rsid w:val="001F0C16"/>
    <w:rsid w:val="001F2431"/>
    <w:rsid w:val="00237376"/>
    <w:rsid w:val="00246531"/>
    <w:rsid w:val="00247D69"/>
    <w:rsid w:val="0025264E"/>
    <w:rsid w:val="002561AD"/>
    <w:rsid w:val="00256DF1"/>
    <w:rsid w:val="00267716"/>
    <w:rsid w:val="00293CC3"/>
    <w:rsid w:val="002A6340"/>
    <w:rsid w:val="002C1DF3"/>
    <w:rsid w:val="002D2FEB"/>
    <w:rsid w:val="002D3A02"/>
    <w:rsid w:val="002D7ABC"/>
    <w:rsid w:val="002E25F4"/>
    <w:rsid w:val="002E362C"/>
    <w:rsid w:val="002F0108"/>
    <w:rsid w:val="00311EE7"/>
    <w:rsid w:val="003134FD"/>
    <w:rsid w:val="00316F85"/>
    <w:rsid w:val="00317376"/>
    <w:rsid w:val="00321E0B"/>
    <w:rsid w:val="0032756C"/>
    <w:rsid w:val="00362592"/>
    <w:rsid w:val="003676D6"/>
    <w:rsid w:val="00394968"/>
    <w:rsid w:val="00394B76"/>
    <w:rsid w:val="003A39DF"/>
    <w:rsid w:val="003A5D3D"/>
    <w:rsid w:val="003A6F64"/>
    <w:rsid w:val="003C4E0E"/>
    <w:rsid w:val="003C50FB"/>
    <w:rsid w:val="003D0968"/>
    <w:rsid w:val="003D6102"/>
    <w:rsid w:val="003E39F4"/>
    <w:rsid w:val="003E777E"/>
    <w:rsid w:val="003F467B"/>
    <w:rsid w:val="003F79BA"/>
    <w:rsid w:val="0040008D"/>
    <w:rsid w:val="00405F5E"/>
    <w:rsid w:val="004063F4"/>
    <w:rsid w:val="0041364F"/>
    <w:rsid w:val="00413844"/>
    <w:rsid w:val="00414931"/>
    <w:rsid w:val="00427763"/>
    <w:rsid w:val="004368F1"/>
    <w:rsid w:val="00436C79"/>
    <w:rsid w:val="00442346"/>
    <w:rsid w:val="00444AC3"/>
    <w:rsid w:val="00446193"/>
    <w:rsid w:val="00446ACB"/>
    <w:rsid w:val="00447830"/>
    <w:rsid w:val="004637E6"/>
    <w:rsid w:val="0046545D"/>
    <w:rsid w:val="00475ACE"/>
    <w:rsid w:val="00482129"/>
    <w:rsid w:val="00487BF3"/>
    <w:rsid w:val="00487D71"/>
    <w:rsid w:val="004933B3"/>
    <w:rsid w:val="00497ED1"/>
    <w:rsid w:val="004A0F3A"/>
    <w:rsid w:val="004A3BBE"/>
    <w:rsid w:val="004A4BD6"/>
    <w:rsid w:val="004C1F5D"/>
    <w:rsid w:val="004D010B"/>
    <w:rsid w:val="004E3EEA"/>
    <w:rsid w:val="004E42D6"/>
    <w:rsid w:val="00505376"/>
    <w:rsid w:val="00513BF9"/>
    <w:rsid w:val="00524EF8"/>
    <w:rsid w:val="00527CB4"/>
    <w:rsid w:val="00535BA3"/>
    <w:rsid w:val="00540BEB"/>
    <w:rsid w:val="00542D4D"/>
    <w:rsid w:val="0055103A"/>
    <w:rsid w:val="0055507D"/>
    <w:rsid w:val="00572497"/>
    <w:rsid w:val="00581EC3"/>
    <w:rsid w:val="005842FC"/>
    <w:rsid w:val="00595C39"/>
    <w:rsid w:val="005A77B7"/>
    <w:rsid w:val="005B6DAC"/>
    <w:rsid w:val="005B7D82"/>
    <w:rsid w:val="005B7E81"/>
    <w:rsid w:val="005C31C8"/>
    <w:rsid w:val="005C523D"/>
    <w:rsid w:val="005C72B9"/>
    <w:rsid w:val="005D6CE8"/>
    <w:rsid w:val="005E51C6"/>
    <w:rsid w:val="005F28B3"/>
    <w:rsid w:val="005F3D2D"/>
    <w:rsid w:val="00601E75"/>
    <w:rsid w:val="00610717"/>
    <w:rsid w:val="006111A4"/>
    <w:rsid w:val="00635FBB"/>
    <w:rsid w:val="00641F59"/>
    <w:rsid w:val="0066027A"/>
    <w:rsid w:val="006632FD"/>
    <w:rsid w:val="00672874"/>
    <w:rsid w:val="00675E56"/>
    <w:rsid w:val="00676207"/>
    <w:rsid w:val="00690236"/>
    <w:rsid w:val="006920D9"/>
    <w:rsid w:val="006A0AF0"/>
    <w:rsid w:val="006A7B88"/>
    <w:rsid w:val="006B7326"/>
    <w:rsid w:val="006B75FA"/>
    <w:rsid w:val="006B7AC4"/>
    <w:rsid w:val="006B7D08"/>
    <w:rsid w:val="006C3D53"/>
    <w:rsid w:val="006C472B"/>
    <w:rsid w:val="006C4B14"/>
    <w:rsid w:val="006C50F1"/>
    <w:rsid w:val="006C639C"/>
    <w:rsid w:val="006D183F"/>
    <w:rsid w:val="006D347F"/>
    <w:rsid w:val="006E2868"/>
    <w:rsid w:val="006E4954"/>
    <w:rsid w:val="006F3AAB"/>
    <w:rsid w:val="006F54F5"/>
    <w:rsid w:val="007134A3"/>
    <w:rsid w:val="007142B9"/>
    <w:rsid w:val="0072631E"/>
    <w:rsid w:val="007338CA"/>
    <w:rsid w:val="007427EC"/>
    <w:rsid w:val="00746E70"/>
    <w:rsid w:val="007471E0"/>
    <w:rsid w:val="00760256"/>
    <w:rsid w:val="00765E58"/>
    <w:rsid w:val="007677B9"/>
    <w:rsid w:val="007702E8"/>
    <w:rsid w:val="0077093B"/>
    <w:rsid w:val="00781EB3"/>
    <w:rsid w:val="007927FF"/>
    <w:rsid w:val="007938BA"/>
    <w:rsid w:val="007A4164"/>
    <w:rsid w:val="007B3395"/>
    <w:rsid w:val="007D7295"/>
    <w:rsid w:val="007D784A"/>
    <w:rsid w:val="007E3DD0"/>
    <w:rsid w:val="007E5E9F"/>
    <w:rsid w:val="00807570"/>
    <w:rsid w:val="00812649"/>
    <w:rsid w:val="00816688"/>
    <w:rsid w:val="0082376F"/>
    <w:rsid w:val="008277D4"/>
    <w:rsid w:val="0086507F"/>
    <w:rsid w:val="00867297"/>
    <w:rsid w:val="0087188E"/>
    <w:rsid w:val="00874E45"/>
    <w:rsid w:val="0087627C"/>
    <w:rsid w:val="00893B45"/>
    <w:rsid w:val="008A3825"/>
    <w:rsid w:val="008B0726"/>
    <w:rsid w:val="008E5414"/>
    <w:rsid w:val="008F04B9"/>
    <w:rsid w:val="008F6767"/>
    <w:rsid w:val="00910A13"/>
    <w:rsid w:val="009113E0"/>
    <w:rsid w:val="00921C1F"/>
    <w:rsid w:val="00922A02"/>
    <w:rsid w:val="0094277E"/>
    <w:rsid w:val="00943495"/>
    <w:rsid w:val="00955CD3"/>
    <w:rsid w:val="00956E09"/>
    <w:rsid w:val="00963AB2"/>
    <w:rsid w:val="00964227"/>
    <w:rsid w:val="009765BF"/>
    <w:rsid w:val="00977616"/>
    <w:rsid w:val="009B23FE"/>
    <w:rsid w:val="009C04A7"/>
    <w:rsid w:val="009C160D"/>
    <w:rsid w:val="009D6CD4"/>
    <w:rsid w:val="009E2B71"/>
    <w:rsid w:val="009E4C86"/>
    <w:rsid w:val="009F2A65"/>
    <w:rsid w:val="00A04136"/>
    <w:rsid w:val="00A13CB6"/>
    <w:rsid w:val="00A359F0"/>
    <w:rsid w:val="00A4002A"/>
    <w:rsid w:val="00A557D3"/>
    <w:rsid w:val="00A57322"/>
    <w:rsid w:val="00A57E94"/>
    <w:rsid w:val="00A85A5A"/>
    <w:rsid w:val="00AB297B"/>
    <w:rsid w:val="00AB51C6"/>
    <w:rsid w:val="00AB580A"/>
    <w:rsid w:val="00AC158E"/>
    <w:rsid w:val="00AC7ED5"/>
    <w:rsid w:val="00AE27B2"/>
    <w:rsid w:val="00AE2858"/>
    <w:rsid w:val="00AF4641"/>
    <w:rsid w:val="00AF6673"/>
    <w:rsid w:val="00B11136"/>
    <w:rsid w:val="00B17EBE"/>
    <w:rsid w:val="00B24DD9"/>
    <w:rsid w:val="00B27937"/>
    <w:rsid w:val="00B30F3B"/>
    <w:rsid w:val="00B31906"/>
    <w:rsid w:val="00B40335"/>
    <w:rsid w:val="00B439C1"/>
    <w:rsid w:val="00B62334"/>
    <w:rsid w:val="00B62B8F"/>
    <w:rsid w:val="00B72C15"/>
    <w:rsid w:val="00B8495C"/>
    <w:rsid w:val="00B952D9"/>
    <w:rsid w:val="00BA5719"/>
    <w:rsid w:val="00BB38A9"/>
    <w:rsid w:val="00BB3A00"/>
    <w:rsid w:val="00BE493E"/>
    <w:rsid w:val="00BE5CF2"/>
    <w:rsid w:val="00C00CCD"/>
    <w:rsid w:val="00C059C8"/>
    <w:rsid w:val="00C10F85"/>
    <w:rsid w:val="00C2066A"/>
    <w:rsid w:val="00C72238"/>
    <w:rsid w:val="00C76ACD"/>
    <w:rsid w:val="00C77C40"/>
    <w:rsid w:val="00C9322A"/>
    <w:rsid w:val="00CA2C90"/>
    <w:rsid w:val="00CB54BD"/>
    <w:rsid w:val="00CB6542"/>
    <w:rsid w:val="00CC0BE7"/>
    <w:rsid w:val="00CE0611"/>
    <w:rsid w:val="00CE5A12"/>
    <w:rsid w:val="00CF3518"/>
    <w:rsid w:val="00D065F3"/>
    <w:rsid w:val="00D17DB6"/>
    <w:rsid w:val="00D23C29"/>
    <w:rsid w:val="00D32917"/>
    <w:rsid w:val="00D50C97"/>
    <w:rsid w:val="00D54930"/>
    <w:rsid w:val="00D63D21"/>
    <w:rsid w:val="00D63E6C"/>
    <w:rsid w:val="00D6672B"/>
    <w:rsid w:val="00D721B7"/>
    <w:rsid w:val="00D7436B"/>
    <w:rsid w:val="00D84E92"/>
    <w:rsid w:val="00DA2B4E"/>
    <w:rsid w:val="00DA3351"/>
    <w:rsid w:val="00DA5224"/>
    <w:rsid w:val="00DA59DA"/>
    <w:rsid w:val="00DA6EC7"/>
    <w:rsid w:val="00DB2C0D"/>
    <w:rsid w:val="00DB458C"/>
    <w:rsid w:val="00DC17DC"/>
    <w:rsid w:val="00DC6924"/>
    <w:rsid w:val="00DD1EDF"/>
    <w:rsid w:val="00DE43D8"/>
    <w:rsid w:val="00DE74EF"/>
    <w:rsid w:val="00DE753D"/>
    <w:rsid w:val="00DF2318"/>
    <w:rsid w:val="00DF305D"/>
    <w:rsid w:val="00DF579D"/>
    <w:rsid w:val="00E26BDE"/>
    <w:rsid w:val="00E2725D"/>
    <w:rsid w:val="00E30112"/>
    <w:rsid w:val="00E30766"/>
    <w:rsid w:val="00E35D61"/>
    <w:rsid w:val="00E40E73"/>
    <w:rsid w:val="00E42684"/>
    <w:rsid w:val="00E427E8"/>
    <w:rsid w:val="00E47E2B"/>
    <w:rsid w:val="00E644D2"/>
    <w:rsid w:val="00E65D60"/>
    <w:rsid w:val="00E72102"/>
    <w:rsid w:val="00E83E77"/>
    <w:rsid w:val="00E87484"/>
    <w:rsid w:val="00E93EE4"/>
    <w:rsid w:val="00EA1EB6"/>
    <w:rsid w:val="00EB10E5"/>
    <w:rsid w:val="00EB2344"/>
    <w:rsid w:val="00EC2E3A"/>
    <w:rsid w:val="00EC3743"/>
    <w:rsid w:val="00ED158D"/>
    <w:rsid w:val="00ED78A5"/>
    <w:rsid w:val="00EE43A7"/>
    <w:rsid w:val="00F01470"/>
    <w:rsid w:val="00F230E9"/>
    <w:rsid w:val="00F33061"/>
    <w:rsid w:val="00F408DC"/>
    <w:rsid w:val="00F525EC"/>
    <w:rsid w:val="00F5321D"/>
    <w:rsid w:val="00F56EA6"/>
    <w:rsid w:val="00F61E25"/>
    <w:rsid w:val="00F62C94"/>
    <w:rsid w:val="00F71F85"/>
    <w:rsid w:val="00F72CFF"/>
    <w:rsid w:val="00F90944"/>
    <w:rsid w:val="00F9216A"/>
    <w:rsid w:val="00F97B64"/>
    <w:rsid w:val="00FC1ED1"/>
    <w:rsid w:val="00FE4ABF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E205A"/>
  <w15:chartTrackingRefBased/>
  <w15:docId w15:val="{E2F57338-2CBC-4AEF-A17C-1D50ABC4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B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D39B5"/>
    <w:rPr>
      <w:sz w:val="18"/>
      <w:szCs w:val="18"/>
    </w:rPr>
  </w:style>
  <w:style w:type="paragraph" w:customStyle="1" w:styleId="ISTTitleSection">
    <w:name w:val="IST Title Section"/>
    <w:basedOn w:val="a"/>
    <w:next w:val="a"/>
    <w:rsid w:val="00812649"/>
    <w:pPr>
      <w:keepNext/>
      <w:keepLines/>
      <w:widowControl/>
      <w:tabs>
        <w:tab w:val="left" w:pos="284"/>
      </w:tabs>
      <w:spacing w:before="240" w:after="120"/>
      <w:jc w:val="left"/>
      <w:outlineLvl w:val="0"/>
    </w:pPr>
    <w:rPr>
      <w:rFonts w:ascii="Times New Roman" w:eastAsia="宋体" w:hAnsi="Times New Roman" w:cs="Times New Roman"/>
      <w:b/>
      <w:caps/>
      <w:kern w:val="0"/>
      <w:sz w:val="20"/>
      <w:szCs w:val="20"/>
      <w:lang w:eastAsia="en-US"/>
    </w:rPr>
  </w:style>
  <w:style w:type="paragraph" w:customStyle="1" w:styleId="ISTTitleSubsection">
    <w:name w:val="IST Title Subsection"/>
    <w:basedOn w:val="ISTTitleSection"/>
    <w:next w:val="a"/>
    <w:rsid w:val="00F408DC"/>
    <w:pPr>
      <w:tabs>
        <w:tab w:val="clear" w:pos="284"/>
        <w:tab w:val="left" w:pos="567"/>
        <w:tab w:val="left" w:pos="851"/>
        <w:tab w:val="left" w:pos="1134"/>
      </w:tabs>
      <w:spacing w:before="120" w:after="60"/>
    </w:pPr>
    <w:rPr>
      <w:caps w:val="0"/>
      <w:sz w:val="18"/>
    </w:rPr>
  </w:style>
  <w:style w:type="character" w:styleId="a5">
    <w:name w:val="Hyperlink"/>
    <w:rsid w:val="009765BF"/>
    <w:rPr>
      <w:rFonts w:ascii="Times New Roman" w:hAnsi="Times New Roman"/>
      <w:color w:val="000000"/>
      <w:sz w:val="24"/>
      <w:u w:val="none"/>
      <w:vertAlign w:val="baseline"/>
    </w:rPr>
  </w:style>
  <w:style w:type="paragraph" w:customStyle="1" w:styleId="ISTTitleMain">
    <w:name w:val="IST Title Main"/>
    <w:basedOn w:val="a"/>
    <w:next w:val="ISTAuthorsNames"/>
    <w:rsid w:val="009765BF"/>
    <w:pPr>
      <w:keepLines/>
      <w:widowControl/>
      <w:spacing w:before="567"/>
      <w:jc w:val="center"/>
    </w:pPr>
    <w:rPr>
      <w:rFonts w:ascii="Times New Roman" w:eastAsia="宋体" w:hAnsi="Times New Roman" w:cs="Times New Roman"/>
      <w:b/>
      <w:caps/>
      <w:kern w:val="0"/>
      <w:sz w:val="22"/>
      <w:szCs w:val="20"/>
      <w:lang w:eastAsia="en-US"/>
    </w:rPr>
  </w:style>
  <w:style w:type="paragraph" w:customStyle="1" w:styleId="ISTAuthorsNames">
    <w:name w:val="IST Authors Names"/>
    <w:basedOn w:val="a"/>
    <w:next w:val="ISTAuthorsDetails"/>
    <w:rsid w:val="009765BF"/>
    <w:pPr>
      <w:widowControl/>
      <w:spacing w:before="240"/>
      <w:jc w:val="center"/>
    </w:pPr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paragraph" w:customStyle="1" w:styleId="ISTAuthorsDetails">
    <w:name w:val="IST Authors Details"/>
    <w:basedOn w:val="a"/>
    <w:rsid w:val="009765BF"/>
    <w:pPr>
      <w:keepLines/>
      <w:tabs>
        <w:tab w:val="left" w:pos="142"/>
      </w:tabs>
      <w:spacing w:before="240"/>
      <w:jc w:val="center"/>
    </w:pPr>
    <w:rPr>
      <w:rFonts w:ascii="Times New Roman" w:eastAsia="宋体" w:hAnsi="Times New Roman" w:cs="Times New Roman"/>
      <w:kern w:val="0"/>
      <w:sz w:val="18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0A1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A1FF6"/>
    <w:rPr>
      <w:sz w:val="18"/>
      <w:szCs w:val="18"/>
    </w:rPr>
  </w:style>
  <w:style w:type="paragraph" w:styleId="a8">
    <w:name w:val="footer"/>
    <w:basedOn w:val="a"/>
    <w:link w:val="a9"/>
    <w:unhideWhenUsed/>
    <w:rsid w:val="006B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B7D08"/>
    <w:rPr>
      <w:sz w:val="18"/>
      <w:szCs w:val="18"/>
    </w:rPr>
  </w:style>
  <w:style w:type="paragraph" w:styleId="aa">
    <w:name w:val="List Paragraph"/>
    <w:basedOn w:val="a"/>
    <w:uiPriority w:val="34"/>
    <w:qFormat/>
    <w:rsid w:val="00116EDC"/>
    <w:pPr>
      <w:ind w:firstLineChars="200" w:firstLine="420"/>
    </w:pPr>
  </w:style>
  <w:style w:type="paragraph" w:customStyle="1" w:styleId="ISTTitleReferences">
    <w:name w:val="IST Title References"/>
    <w:basedOn w:val="ISTTitleSection"/>
    <w:next w:val="a"/>
    <w:qFormat/>
    <w:rsid w:val="004368F1"/>
  </w:style>
  <w:style w:type="paragraph" w:customStyle="1" w:styleId="ISTNormal">
    <w:name w:val="IST Normal"/>
    <w:rsid w:val="004368F1"/>
    <w:pPr>
      <w:spacing w:line="210" w:lineRule="exact"/>
      <w:ind w:firstLine="284"/>
      <w:jc w:val="both"/>
    </w:pPr>
    <w:rPr>
      <w:rFonts w:ascii="Times New Roman" w:eastAsia="宋体" w:hAnsi="Times New Roman" w:cs="Times New Roman"/>
      <w:kern w:val="0"/>
      <w:sz w:val="18"/>
      <w:szCs w:val="20"/>
      <w:lang w:eastAsia="en-US"/>
    </w:rPr>
  </w:style>
  <w:style w:type="character" w:customStyle="1" w:styleId="MTEquationSection">
    <w:name w:val="MTEquationSection"/>
    <w:basedOn w:val="a0"/>
    <w:rsid w:val="001E3F83"/>
    <w:rPr>
      <w:vanish/>
      <w:color w:val="FF0000"/>
      <w:sz w:val="28"/>
      <w:szCs w:val="28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1E3F83"/>
    <w:pPr>
      <w:tabs>
        <w:tab w:val="center" w:pos="4540"/>
        <w:tab w:val="right" w:pos="9080"/>
      </w:tabs>
      <w:snapToGrid w:val="0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character" w:customStyle="1" w:styleId="MTDisplayEquation0">
    <w:name w:val="MTDisplayEquation 字符"/>
    <w:basedOn w:val="a0"/>
    <w:link w:val="MTDisplayEquation"/>
    <w:rsid w:val="001E3F83"/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table" w:styleId="ab">
    <w:name w:val="Table Grid"/>
    <w:basedOn w:val="a1"/>
    <w:uiPriority w:val="39"/>
    <w:rsid w:val="000B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TableCaption">
    <w:name w:val="IST Table Caption"/>
    <w:basedOn w:val="ISTNormal"/>
    <w:rsid w:val="000B5FD5"/>
    <w:pPr>
      <w:spacing w:after="80" w:line="240" w:lineRule="auto"/>
      <w:ind w:firstLine="0"/>
      <w:jc w:val="center"/>
    </w:pPr>
    <w:rPr>
      <w:sz w:val="22"/>
      <w:szCs w:val="22"/>
    </w:rPr>
  </w:style>
  <w:style w:type="paragraph" w:customStyle="1" w:styleId="ISTFigureCaption">
    <w:name w:val="IST Figure Caption"/>
    <w:basedOn w:val="ISTNormal"/>
    <w:next w:val="ISTNormal"/>
    <w:rsid w:val="008F6767"/>
    <w:pPr>
      <w:spacing w:before="80" w:line="240" w:lineRule="auto"/>
      <w:ind w:firstLine="0"/>
      <w:jc w:val="center"/>
    </w:pPr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C50F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C50F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C50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C50F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C50F1"/>
    <w:rPr>
      <w:b/>
      <w:bCs/>
    </w:rPr>
  </w:style>
  <w:style w:type="paragraph" w:customStyle="1" w:styleId="ISTHeader2">
    <w:name w:val="IST Header2"/>
    <w:basedOn w:val="ISTNormal"/>
    <w:rsid w:val="008B0726"/>
    <w:pPr>
      <w:keepLines/>
      <w:widowControl w:val="0"/>
      <w:pBdr>
        <w:bottom w:val="single" w:sz="6" w:space="1" w:color="auto"/>
      </w:pBdr>
      <w:ind w:firstLine="0"/>
      <w:jc w:val="center"/>
    </w:pPr>
    <w:rPr>
      <w:sz w:val="16"/>
    </w:rPr>
  </w:style>
  <w:style w:type="paragraph" w:customStyle="1" w:styleId="ISTKeywords">
    <w:name w:val="IST Keywords"/>
    <w:basedOn w:val="ISTNormal"/>
    <w:next w:val="ISTAbstract"/>
    <w:rsid w:val="008B0726"/>
    <w:pPr>
      <w:keepLines/>
      <w:spacing w:before="240"/>
      <w:ind w:firstLine="0"/>
    </w:pPr>
  </w:style>
  <w:style w:type="paragraph" w:customStyle="1" w:styleId="ISTAbstract">
    <w:name w:val="IST Abstract"/>
    <w:basedOn w:val="ISTNormal"/>
    <w:next w:val="ISTTitleSection"/>
    <w:rsid w:val="008B0726"/>
    <w:pPr>
      <w:keepLines/>
      <w:spacing w:before="240"/>
      <w:ind w:firstLine="0"/>
    </w:pPr>
    <w:rPr>
      <w:i/>
    </w:rPr>
  </w:style>
  <w:style w:type="paragraph" w:customStyle="1" w:styleId="ISTPageNumber">
    <w:name w:val="IST Page Number"/>
    <w:basedOn w:val="ISTNormal"/>
    <w:rsid w:val="00DA2B4E"/>
    <w:pPr>
      <w:ind w:right="-1134"/>
      <w:jc w:val="right"/>
    </w:pPr>
  </w:style>
  <w:style w:type="character" w:styleId="af1">
    <w:name w:val="page number"/>
    <w:basedOn w:val="a0"/>
    <w:rsid w:val="00DA2B4E"/>
  </w:style>
  <w:style w:type="paragraph" w:customStyle="1" w:styleId="Default">
    <w:name w:val="Default"/>
    <w:rsid w:val="002D3A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DC18-1352-455F-8FD5-7BB83B4A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奕炜 平</dc:creator>
  <cp:keywords/>
  <dc:description/>
  <cp:lastModifiedBy>Dr.Cheng Fang</cp:lastModifiedBy>
  <cp:revision>178</cp:revision>
  <dcterms:created xsi:type="dcterms:W3CDTF">2019-11-25T03:04:00Z</dcterms:created>
  <dcterms:modified xsi:type="dcterms:W3CDTF">2024-04-25T00:57:00Z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uationSection">
    <vt:lpwstr>1</vt:lpwstr>
  </property>
</Properties>
</file>